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7D11" w:rsidRDefault="00767D11" w:rsidP="00767D11">
      <w:pPr>
        <w:widowControl w:val="0"/>
        <w:tabs>
          <w:tab w:val="left" w:pos="9355"/>
        </w:tabs>
        <w:autoSpaceDE w:val="0"/>
        <w:autoSpaceDN w:val="0"/>
        <w:adjustRightInd w:val="0"/>
        <w:spacing w:after="0" w:line="240" w:lineRule="auto"/>
        <w:ind w:right="-5" w:firstLine="720"/>
        <w:jc w:val="center"/>
        <w:rPr>
          <w:rFonts w:ascii="Times New Roman" w:hAnsi="Times New Roman"/>
          <w:b/>
          <w:w w:val="107"/>
          <w:sz w:val="28"/>
          <w:szCs w:val="28"/>
          <w:lang w:val="uk-UA"/>
        </w:rPr>
      </w:pPr>
    </w:p>
    <w:p w:rsidR="00767D11" w:rsidRPr="009213C6" w:rsidRDefault="00767D11" w:rsidP="00767D11">
      <w:pPr>
        <w:widowControl w:val="0"/>
        <w:tabs>
          <w:tab w:val="left" w:pos="9355"/>
        </w:tabs>
        <w:autoSpaceDE w:val="0"/>
        <w:autoSpaceDN w:val="0"/>
        <w:adjustRightInd w:val="0"/>
        <w:spacing w:after="0" w:line="240" w:lineRule="auto"/>
        <w:ind w:right="-5" w:firstLine="720"/>
        <w:jc w:val="center"/>
        <w:rPr>
          <w:rFonts w:ascii="Times New Roman" w:hAnsi="Times New Roman"/>
          <w:b/>
          <w:w w:val="107"/>
          <w:sz w:val="28"/>
          <w:szCs w:val="28"/>
          <w:lang w:val="uk-UA"/>
        </w:rPr>
      </w:pPr>
      <w:r w:rsidRPr="009213C6">
        <w:rPr>
          <w:rFonts w:ascii="Times New Roman" w:hAnsi="Times New Roman"/>
          <w:b/>
          <w:w w:val="107"/>
          <w:sz w:val="28"/>
          <w:szCs w:val="28"/>
          <w:lang w:val="uk-UA"/>
        </w:rPr>
        <w:t>Математика</w:t>
      </w:r>
    </w:p>
    <w:p w:rsidR="00767D11" w:rsidRPr="009213C6" w:rsidRDefault="00767D11" w:rsidP="00767D11">
      <w:pPr>
        <w:widowControl w:val="0"/>
        <w:autoSpaceDE w:val="0"/>
        <w:autoSpaceDN w:val="0"/>
        <w:adjustRightInd w:val="0"/>
        <w:spacing w:after="0" w:line="240" w:lineRule="auto"/>
        <w:ind w:right="-5" w:firstLine="720"/>
        <w:jc w:val="both"/>
        <w:rPr>
          <w:rFonts w:ascii="Times New Roman" w:hAnsi="Times New Roman"/>
          <w:sz w:val="28"/>
          <w:szCs w:val="28"/>
          <w:lang w:val="uk-UA"/>
        </w:rPr>
      </w:pPr>
      <w:r w:rsidRPr="009213C6">
        <w:rPr>
          <w:rFonts w:ascii="Times New Roman" w:hAnsi="Times New Roman"/>
          <w:spacing w:val="-6"/>
          <w:w w:val="107"/>
          <w:sz w:val="28"/>
          <w:szCs w:val="28"/>
          <w:lang w:val="uk-UA"/>
        </w:rPr>
        <w:t>Відповідно до постанови Кабінету Міністрів України від 23.11.2011 № 1392 «</w:t>
      </w:r>
      <w:r w:rsidRPr="009213C6">
        <w:rPr>
          <w:rFonts w:ascii="Times New Roman" w:hAnsi="Times New Roman"/>
          <w:sz w:val="28"/>
          <w:szCs w:val="28"/>
          <w:bdr w:val="none" w:sz="0" w:space="0" w:color="auto" w:frame="1"/>
          <w:shd w:val="clear" w:color="auto" w:fill="FFFFFF"/>
          <w:lang w:val="uk-UA"/>
        </w:rPr>
        <w:t>Про затвердження Державного стандарту базової і повної загальної середньої освіти</w:t>
      </w:r>
      <w:r w:rsidRPr="009213C6">
        <w:rPr>
          <w:rFonts w:ascii="Times New Roman" w:hAnsi="Times New Roman"/>
          <w:spacing w:val="-6"/>
          <w:w w:val="107"/>
          <w:sz w:val="28"/>
          <w:szCs w:val="28"/>
          <w:lang w:val="uk-UA"/>
        </w:rPr>
        <w:t xml:space="preserve">» </w:t>
      </w:r>
      <w:r w:rsidRPr="009213C6">
        <w:rPr>
          <w:rFonts w:ascii="Times New Roman" w:hAnsi="Times New Roman"/>
          <w:sz w:val="28"/>
          <w:szCs w:val="28"/>
          <w:lang w:val="uk-UA"/>
        </w:rPr>
        <w:t>у</w:t>
      </w:r>
      <w:r w:rsidRPr="009213C6">
        <w:rPr>
          <w:rFonts w:ascii="Times New Roman" w:hAnsi="Times New Roman"/>
          <w:spacing w:val="45"/>
          <w:sz w:val="28"/>
          <w:szCs w:val="28"/>
          <w:lang w:val="uk-UA"/>
        </w:rPr>
        <w:t xml:space="preserve"> </w:t>
      </w:r>
      <w:r w:rsidRPr="009213C6">
        <w:rPr>
          <w:rFonts w:ascii="Times New Roman" w:hAnsi="Times New Roman"/>
          <w:spacing w:val="-6"/>
          <w:w w:val="108"/>
          <w:sz w:val="28"/>
          <w:szCs w:val="28"/>
          <w:lang w:val="uk-UA"/>
        </w:rPr>
        <w:t>2016/2017</w:t>
      </w:r>
      <w:r w:rsidRPr="009213C6">
        <w:rPr>
          <w:rFonts w:ascii="Times New Roman" w:hAnsi="Times New Roman"/>
          <w:w w:val="108"/>
          <w:sz w:val="28"/>
          <w:szCs w:val="28"/>
          <w:lang w:val="uk-UA"/>
        </w:rPr>
        <w:t xml:space="preserve"> </w:t>
      </w:r>
      <w:r w:rsidRPr="009213C6">
        <w:rPr>
          <w:rFonts w:ascii="Times New Roman" w:hAnsi="Times New Roman"/>
          <w:spacing w:val="-6"/>
          <w:w w:val="108"/>
          <w:sz w:val="28"/>
          <w:szCs w:val="28"/>
          <w:lang w:val="uk-UA"/>
        </w:rPr>
        <w:t>навчальном</w:t>
      </w:r>
      <w:r w:rsidRPr="009213C6">
        <w:rPr>
          <w:rFonts w:ascii="Times New Roman" w:hAnsi="Times New Roman"/>
          <w:w w:val="108"/>
          <w:sz w:val="28"/>
          <w:szCs w:val="28"/>
          <w:lang w:val="uk-UA"/>
        </w:rPr>
        <w:t>у</w:t>
      </w:r>
      <w:r w:rsidRPr="009213C6">
        <w:rPr>
          <w:rFonts w:ascii="Times New Roman" w:hAnsi="Times New Roman"/>
          <w:spacing w:val="18"/>
          <w:w w:val="108"/>
          <w:sz w:val="28"/>
          <w:szCs w:val="28"/>
          <w:lang w:val="uk-UA"/>
        </w:rPr>
        <w:t xml:space="preserve"> </w:t>
      </w:r>
      <w:r w:rsidRPr="009213C6">
        <w:rPr>
          <w:rFonts w:ascii="Times New Roman" w:hAnsi="Times New Roman"/>
          <w:spacing w:val="-6"/>
          <w:sz w:val="28"/>
          <w:szCs w:val="28"/>
          <w:lang w:val="uk-UA"/>
        </w:rPr>
        <w:t>роц</w:t>
      </w:r>
      <w:r w:rsidRPr="009213C6">
        <w:rPr>
          <w:rFonts w:ascii="Times New Roman" w:hAnsi="Times New Roman"/>
          <w:sz w:val="28"/>
          <w:szCs w:val="28"/>
          <w:lang w:val="uk-UA"/>
        </w:rPr>
        <w:t>і 8</w:t>
      </w:r>
      <w:r w:rsidRPr="009213C6">
        <w:rPr>
          <w:rFonts w:ascii="Times New Roman" w:hAnsi="Times New Roman"/>
          <w:spacing w:val="-6"/>
          <w:sz w:val="28"/>
          <w:szCs w:val="28"/>
          <w:lang w:val="uk-UA"/>
        </w:rPr>
        <w:t xml:space="preserve"> класи</w:t>
      </w:r>
      <w:r w:rsidRPr="009213C6">
        <w:rPr>
          <w:rFonts w:ascii="Times New Roman" w:hAnsi="Times New Roman"/>
          <w:sz w:val="28"/>
          <w:szCs w:val="28"/>
          <w:lang w:val="uk-UA"/>
        </w:rPr>
        <w:t xml:space="preserve"> </w:t>
      </w:r>
      <w:r w:rsidRPr="009213C6">
        <w:rPr>
          <w:rFonts w:ascii="Times New Roman" w:hAnsi="Times New Roman"/>
          <w:spacing w:val="-6"/>
          <w:w w:val="105"/>
          <w:sz w:val="28"/>
          <w:szCs w:val="28"/>
          <w:lang w:val="uk-UA"/>
        </w:rPr>
        <w:t>загальноосвітні</w:t>
      </w:r>
      <w:r w:rsidRPr="009213C6">
        <w:rPr>
          <w:rFonts w:ascii="Times New Roman" w:hAnsi="Times New Roman"/>
          <w:w w:val="105"/>
          <w:sz w:val="28"/>
          <w:szCs w:val="28"/>
          <w:lang w:val="uk-UA"/>
        </w:rPr>
        <w:t>х</w:t>
      </w:r>
      <w:r w:rsidRPr="009213C6">
        <w:rPr>
          <w:rFonts w:ascii="Times New Roman" w:hAnsi="Times New Roman"/>
          <w:spacing w:val="25"/>
          <w:w w:val="105"/>
          <w:sz w:val="28"/>
          <w:szCs w:val="28"/>
          <w:lang w:val="uk-UA"/>
        </w:rPr>
        <w:t xml:space="preserve"> </w:t>
      </w:r>
      <w:r w:rsidRPr="009213C6">
        <w:rPr>
          <w:rFonts w:ascii="Times New Roman" w:hAnsi="Times New Roman"/>
          <w:spacing w:val="-6"/>
          <w:w w:val="107"/>
          <w:sz w:val="28"/>
          <w:szCs w:val="28"/>
          <w:lang w:val="uk-UA"/>
        </w:rPr>
        <w:t>н</w:t>
      </w:r>
      <w:r w:rsidRPr="009213C6">
        <w:rPr>
          <w:rFonts w:ascii="Times New Roman" w:hAnsi="Times New Roman"/>
          <w:spacing w:val="-6"/>
          <w:w w:val="105"/>
          <w:sz w:val="28"/>
          <w:szCs w:val="28"/>
          <w:lang w:val="uk-UA"/>
        </w:rPr>
        <w:t>а</w:t>
      </w:r>
      <w:r w:rsidRPr="009213C6">
        <w:rPr>
          <w:rFonts w:ascii="Times New Roman" w:hAnsi="Times New Roman"/>
          <w:spacing w:val="-6"/>
          <w:w w:val="107"/>
          <w:sz w:val="28"/>
          <w:szCs w:val="28"/>
          <w:lang w:val="uk-UA"/>
        </w:rPr>
        <w:t>в</w:t>
      </w:r>
      <w:r w:rsidRPr="009213C6">
        <w:rPr>
          <w:rFonts w:ascii="Times New Roman" w:hAnsi="Times New Roman"/>
          <w:spacing w:val="-6"/>
          <w:w w:val="104"/>
          <w:sz w:val="28"/>
          <w:szCs w:val="28"/>
          <w:lang w:val="uk-UA"/>
        </w:rPr>
        <w:t>ч</w:t>
      </w:r>
      <w:r w:rsidRPr="009213C6">
        <w:rPr>
          <w:rFonts w:ascii="Times New Roman" w:hAnsi="Times New Roman"/>
          <w:spacing w:val="-6"/>
          <w:w w:val="105"/>
          <w:sz w:val="28"/>
          <w:szCs w:val="28"/>
          <w:lang w:val="uk-UA"/>
        </w:rPr>
        <w:t>а</w:t>
      </w:r>
      <w:r w:rsidRPr="009213C6">
        <w:rPr>
          <w:rFonts w:ascii="Times New Roman" w:hAnsi="Times New Roman"/>
          <w:spacing w:val="-6"/>
          <w:w w:val="110"/>
          <w:sz w:val="28"/>
          <w:szCs w:val="28"/>
          <w:lang w:val="uk-UA"/>
        </w:rPr>
        <w:t>л</w:t>
      </w:r>
      <w:r w:rsidRPr="009213C6">
        <w:rPr>
          <w:rFonts w:ascii="Times New Roman" w:hAnsi="Times New Roman"/>
          <w:spacing w:val="-6"/>
          <w:w w:val="105"/>
          <w:sz w:val="28"/>
          <w:szCs w:val="28"/>
          <w:lang w:val="uk-UA"/>
        </w:rPr>
        <w:t>ь</w:t>
      </w:r>
      <w:r w:rsidRPr="009213C6">
        <w:rPr>
          <w:rFonts w:ascii="Times New Roman" w:hAnsi="Times New Roman"/>
          <w:spacing w:val="-6"/>
          <w:w w:val="107"/>
          <w:sz w:val="28"/>
          <w:szCs w:val="28"/>
          <w:lang w:val="uk-UA"/>
        </w:rPr>
        <w:t>н</w:t>
      </w:r>
      <w:r w:rsidRPr="009213C6">
        <w:rPr>
          <w:rFonts w:ascii="Times New Roman" w:hAnsi="Times New Roman"/>
          <w:spacing w:val="-6"/>
          <w:w w:val="109"/>
          <w:sz w:val="28"/>
          <w:szCs w:val="28"/>
          <w:lang w:val="uk-UA"/>
        </w:rPr>
        <w:t>и</w:t>
      </w:r>
      <w:r w:rsidRPr="009213C6">
        <w:rPr>
          <w:rFonts w:ascii="Times New Roman" w:hAnsi="Times New Roman"/>
          <w:w w:val="103"/>
          <w:sz w:val="28"/>
          <w:szCs w:val="28"/>
          <w:lang w:val="uk-UA"/>
        </w:rPr>
        <w:t xml:space="preserve">х </w:t>
      </w:r>
      <w:r w:rsidRPr="009213C6">
        <w:rPr>
          <w:rFonts w:ascii="Times New Roman" w:hAnsi="Times New Roman"/>
          <w:spacing w:val="-6"/>
          <w:sz w:val="28"/>
          <w:szCs w:val="28"/>
          <w:lang w:val="uk-UA"/>
        </w:rPr>
        <w:t>закладі</w:t>
      </w:r>
      <w:r w:rsidRPr="009213C6">
        <w:rPr>
          <w:rFonts w:ascii="Times New Roman" w:hAnsi="Times New Roman"/>
          <w:sz w:val="28"/>
          <w:szCs w:val="28"/>
          <w:lang w:val="uk-UA"/>
        </w:rPr>
        <w:t xml:space="preserve">в продовжать навчання </w:t>
      </w:r>
      <w:r w:rsidRPr="009213C6">
        <w:rPr>
          <w:rFonts w:ascii="Times New Roman" w:hAnsi="Times New Roman"/>
          <w:spacing w:val="-6"/>
          <w:sz w:val="28"/>
          <w:szCs w:val="28"/>
          <w:lang w:val="uk-UA"/>
        </w:rPr>
        <w:t>з</w:t>
      </w:r>
      <w:r w:rsidRPr="009213C6">
        <w:rPr>
          <w:rFonts w:ascii="Times New Roman" w:hAnsi="Times New Roman"/>
          <w:sz w:val="28"/>
          <w:szCs w:val="28"/>
          <w:lang w:val="uk-UA"/>
        </w:rPr>
        <w:t xml:space="preserve">а новою </w:t>
      </w:r>
      <w:r w:rsidRPr="009213C6">
        <w:rPr>
          <w:rFonts w:ascii="Times New Roman" w:hAnsi="Times New Roman"/>
          <w:spacing w:val="-6"/>
          <w:w w:val="106"/>
          <w:sz w:val="28"/>
          <w:szCs w:val="28"/>
          <w:lang w:val="uk-UA"/>
        </w:rPr>
        <w:t>про</w:t>
      </w:r>
      <w:r w:rsidRPr="009213C6">
        <w:rPr>
          <w:rFonts w:ascii="Times New Roman" w:hAnsi="Times New Roman"/>
          <w:spacing w:val="-6"/>
          <w:sz w:val="28"/>
          <w:szCs w:val="28"/>
          <w:lang w:val="uk-UA"/>
        </w:rPr>
        <w:t xml:space="preserve">грамою «Математика. Навчальна програма для учнів 5–9 класів загальноосвітніх навчальних закладів» (авт. Бурда М.І., Мальований Ю.І., </w:t>
      </w:r>
      <w:proofErr w:type="spellStart"/>
      <w:r w:rsidRPr="009213C6">
        <w:rPr>
          <w:rFonts w:ascii="Times New Roman" w:hAnsi="Times New Roman"/>
          <w:spacing w:val="-6"/>
          <w:sz w:val="28"/>
          <w:szCs w:val="28"/>
          <w:lang w:val="uk-UA"/>
        </w:rPr>
        <w:t>Нелін</w:t>
      </w:r>
      <w:proofErr w:type="spellEnd"/>
      <w:r w:rsidRPr="009213C6">
        <w:rPr>
          <w:rFonts w:ascii="Times New Roman" w:hAnsi="Times New Roman"/>
          <w:spacing w:val="-6"/>
          <w:sz w:val="28"/>
          <w:szCs w:val="28"/>
          <w:lang w:val="uk-UA"/>
        </w:rPr>
        <w:t xml:space="preserve"> Є.П., </w:t>
      </w:r>
      <w:proofErr w:type="spellStart"/>
      <w:r w:rsidRPr="009213C6">
        <w:rPr>
          <w:rFonts w:ascii="Times New Roman" w:hAnsi="Times New Roman"/>
          <w:spacing w:val="-6"/>
          <w:sz w:val="28"/>
          <w:szCs w:val="28"/>
          <w:lang w:val="uk-UA"/>
        </w:rPr>
        <w:t>Номіровський</w:t>
      </w:r>
      <w:proofErr w:type="spellEnd"/>
      <w:r w:rsidRPr="009213C6">
        <w:rPr>
          <w:rFonts w:ascii="Times New Roman" w:hAnsi="Times New Roman"/>
          <w:spacing w:val="-6"/>
          <w:sz w:val="28"/>
          <w:szCs w:val="28"/>
          <w:lang w:val="uk-UA"/>
        </w:rPr>
        <w:t xml:space="preserve"> Д.А., </w:t>
      </w:r>
      <w:proofErr w:type="spellStart"/>
      <w:r w:rsidRPr="009213C6">
        <w:rPr>
          <w:rFonts w:ascii="Times New Roman" w:hAnsi="Times New Roman"/>
          <w:spacing w:val="-6"/>
          <w:sz w:val="28"/>
          <w:szCs w:val="28"/>
          <w:lang w:val="uk-UA"/>
        </w:rPr>
        <w:t>Паньков</w:t>
      </w:r>
      <w:proofErr w:type="spellEnd"/>
      <w:r w:rsidRPr="009213C6">
        <w:rPr>
          <w:rFonts w:ascii="Times New Roman" w:hAnsi="Times New Roman"/>
          <w:spacing w:val="-6"/>
          <w:sz w:val="28"/>
          <w:szCs w:val="28"/>
          <w:lang w:val="uk-UA"/>
        </w:rPr>
        <w:t xml:space="preserve"> А.В., </w:t>
      </w:r>
      <w:proofErr w:type="spellStart"/>
      <w:r w:rsidRPr="009213C6">
        <w:rPr>
          <w:rFonts w:ascii="Times New Roman" w:hAnsi="Times New Roman"/>
          <w:spacing w:val="-6"/>
          <w:sz w:val="28"/>
          <w:szCs w:val="28"/>
          <w:lang w:val="uk-UA"/>
        </w:rPr>
        <w:t>Тарасенкова</w:t>
      </w:r>
      <w:proofErr w:type="spellEnd"/>
      <w:r w:rsidRPr="009213C6">
        <w:rPr>
          <w:rFonts w:ascii="Times New Roman" w:hAnsi="Times New Roman"/>
          <w:spacing w:val="-6"/>
          <w:sz w:val="28"/>
          <w:szCs w:val="28"/>
          <w:lang w:val="uk-UA"/>
        </w:rPr>
        <w:t xml:space="preserve"> Н.А., Чемерис М.В., Якір М.С.)</w:t>
      </w:r>
      <w:r w:rsidRPr="009213C6">
        <w:rPr>
          <w:rFonts w:ascii="Times New Roman" w:hAnsi="Times New Roman"/>
          <w:sz w:val="28"/>
          <w:szCs w:val="28"/>
          <w:lang w:val="uk-UA"/>
        </w:rPr>
        <w:t xml:space="preserve"> розміщеною на сайті Міністерства освіти і науки України (</w:t>
      </w:r>
      <w:hyperlink r:id="rId4" w:history="1">
        <w:r w:rsidRPr="009213C6">
          <w:rPr>
            <w:rStyle w:val="a5"/>
            <w:rFonts w:ascii="Times New Roman" w:hAnsi="Times New Roman"/>
            <w:sz w:val="28"/>
            <w:szCs w:val="28"/>
            <w:lang w:val="uk-UA"/>
          </w:rPr>
          <w:t xml:space="preserve">http://mon.gov. </w:t>
        </w:r>
        <w:proofErr w:type="spellStart"/>
        <w:r w:rsidRPr="009213C6">
          <w:rPr>
            <w:rStyle w:val="a5"/>
            <w:rFonts w:ascii="Times New Roman" w:hAnsi="Times New Roman"/>
            <w:sz w:val="28"/>
            <w:szCs w:val="28"/>
            <w:lang w:val="uk-UA"/>
          </w:rPr>
          <w:t>ua</w:t>
        </w:r>
        <w:proofErr w:type="spellEnd"/>
        <w:r w:rsidRPr="009213C6">
          <w:rPr>
            <w:rStyle w:val="a5"/>
            <w:rFonts w:ascii="Times New Roman" w:hAnsi="Times New Roman"/>
            <w:sz w:val="28"/>
            <w:szCs w:val="28"/>
            <w:lang w:val="uk-UA"/>
          </w:rPr>
          <w:t>/</w:t>
        </w:r>
        <w:proofErr w:type="spellStart"/>
        <w:r w:rsidRPr="009213C6">
          <w:rPr>
            <w:rStyle w:val="a5"/>
            <w:rFonts w:ascii="Times New Roman" w:hAnsi="Times New Roman"/>
            <w:sz w:val="28"/>
            <w:szCs w:val="28"/>
            <w:lang w:val="uk-UA"/>
          </w:rPr>
          <w:t>activity</w:t>
        </w:r>
        <w:proofErr w:type="spellEnd"/>
        <w:r w:rsidRPr="009213C6">
          <w:rPr>
            <w:rStyle w:val="a5"/>
            <w:rFonts w:ascii="Times New Roman" w:hAnsi="Times New Roman"/>
            <w:sz w:val="28"/>
            <w:szCs w:val="28"/>
            <w:lang w:val="uk-UA"/>
          </w:rPr>
          <w:t>/</w:t>
        </w:r>
        <w:proofErr w:type="spellStart"/>
        <w:r w:rsidRPr="009213C6">
          <w:rPr>
            <w:rStyle w:val="a5"/>
            <w:rFonts w:ascii="Times New Roman" w:hAnsi="Times New Roman"/>
            <w:sz w:val="28"/>
            <w:szCs w:val="28"/>
            <w:lang w:val="uk-UA"/>
          </w:rPr>
          <w:t>education</w:t>
        </w:r>
        <w:proofErr w:type="spellEnd"/>
        <w:r w:rsidRPr="009213C6">
          <w:rPr>
            <w:rStyle w:val="a5"/>
            <w:rFonts w:ascii="Times New Roman" w:hAnsi="Times New Roman"/>
            <w:sz w:val="28"/>
            <w:szCs w:val="28"/>
            <w:lang w:val="uk-UA"/>
          </w:rPr>
          <w:t>/zagalna-serednya/</w:t>
        </w:r>
        <w:r w:rsidRPr="009213C6">
          <w:rPr>
            <w:rStyle w:val="a5"/>
            <w:rFonts w:ascii="Times New Roman" w:hAnsi="Times New Roman"/>
            <w:sz w:val="28"/>
            <w:szCs w:val="28"/>
            <w:lang w:val="uk-UA"/>
          </w:rPr>
          <w:br/>
          <w:t>navchalni-programy.html</w:t>
        </w:r>
      </w:hyperlink>
      <w:r w:rsidRPr="009213C6">
        <w:rPr>
          <w:rFonts w:ascii="Times New Roman" w:hAnsi="Times New Roman"/>
          <w:sz w:val="28"/>
          <w:szCs w:val="28"/>
          <w:lang w:val="uk-UA"/>
        </w:rPr>
        <w:t>). В розділі «Навчальні програми для 5-9 класів загальноосвітніх навчальних закладів (за новим Державним стандартом базової і повної загальної середньої освіти)». За Типовими навчальними планами загальноосвітніх навчальних закладів, затвердженими наказом МОН від 29.05.2014 № 664, на вивчення математики у 8 класі відводиться 4 години на тиждень (2 години алгебри і 2 години геометрії).</w:t>
      </w:r>
    </w:p>
    <w:p w:rsidR="00767D11" w:rsidRPr="009213C6" w:rsidRDefault="00767D11" w:rsidP="00767D11">
      <w:pPr>
        <w:widowControl w:val="0"/>
        <w:autoSpaceDE w:val="0"/>
        <w:autoSpaceDN w:val="0"/>
        <w:adjustRightInd w:val="0"/>
        <w:spacing w:after="0" w:line="240" w:lineRule="auto"/>
        <w:ind w:right="-5" w:firstLine="720"/>
        <w:jc w:val="both"/>
        <w:rPr>
          <w:rFonts w:ascii="Times New Roman" w:hAnsi="Times New Roman"/>
          <w:sz w:val="28"/>
          <w:szCs w:val="28"/>
          <w:lang w:val="uk-UA"/>
        </w:rPr>
      </w:pPr>
      <w:r w:rsidRPr="009213C6">
        <w:rPr>
          <w:rFonts w:ascii="Times New Roman" w:hAnsi="Times New Roman"/>
          <w:sz w:val="28"/>
          <w:szCs w:val="28"/>
          <w:lang w:val="uk-UA"/>
        </w:rPr>
        <w:t>Класи з поглибленим вивченням математики також переходять на нову навчальну програму. «Навчальну програму поглибленого вивчення математики у 8-9 класах загальноосвітніх навчальних закладів» (</w:t>
      </w:r>
      <w:r w:rsidRPr="009213C6">
        <w:rPr>
          <w:rFonts w:ascii="Times New Roman" w:hAnsi="Times New Roman"/>
          <w:spacing w:val="-6"/>
          <w:sz w:val="28"/>
          <w:szCs w:val="28"/>
          <w:lang w:val="uk-UA"/>
        </w:rPr>
        <w:t xml:space="preserve">авт. Бурда М.І., Городній М.Ф., </w:t>
      </w:r>
      <w:proofErr w:type="spellStart"/>
      <w:r w:rsidRPr="009213C6">
        <w:rPr>
          <w:rFonts w:ascii="Times New Roman" w:hAnsi="Times New Roman"/>
          <w:spacing w:val="-6"/>
          <w:sz w:val="28"/>
          <w:szCs w:val="28"/>
          <w:lang w:val="uk-UA"/>
        </w:rPr>
        <w:t>Номіровський</w:t>
      </w:r>
      <w:proofErr w:type="spellEnd"/>
      <w:r w:rsidRPr="009213C6">
        <w:rPr>
          <w:rFonts w:ascii="Times New Roman" w:hAnsi="Times New Roman"/>
          <w:spacing w:val="-6"/>
          <w:sz w:val="28"/>
          <w:szCs w:val="28"/>
          <w:lang w:val="uk-UA"/>
        </w:rPr>
        <w:t xml:space="preserve"> Д.А., </w:t>
      </w:r>
      <w:proofErr w:type="spellStart"/>
      <w:r w:rsidRPr="009213C6">
        <w:rPr>
          <w:rFonts w:ascii="Times New Roman" w:hAnsi="Times New Roman"/>
          <w:spacing w:val="-6"/>
          <w:sz w:val="28"/>
          <w:szCs w:val="28"/>
          <w:lang w:val="uk-UA"/>
        </w:rPr>
        <w:t>Паньков</w:t>
      </w:r>
      <w:proofErr w:type="spellEnd"/>
      <w:r w:rsidRPr="009213C6">
        <w:rPr>
          <w:rFonts w:ascii="Times New Roman" w:hAnsi="Times New Roman"/>
          <w:spacing w:val="-6"/>
          <w:sz w:val="28"/>
          <w:szCs w:val="28"/>
          <w:lang w:val="uk-UA"/>
        </w:rPr>
        <w:t xml:space="preserve"> А.В., </w:t>
      </w:r>
      <w:proofErr w:type="spellStart"/>
      <w:r w:rsidRPr="009213C6">
        <w:rPr>
          <w:rFonts w:ascii="Times New Roman" w:hAnsi="Times New Roman"/>
          <w:spacing w:val="-6"/>
          <w:sz w:val="28"/>
          <w:szCs w:val="28"/>
          <w:lang w:val="uk-UA"/>
        </w:rPr>
        <w:t>Тарасенкова</w:t>
      </w:r>
      <w:proofErr w:type="spellEnd"/>
      <w:r w:rsidRPr="009213C6">
        <w:rPr>
          <w:rFonts w:ascii="Times New Roman" w:hAnsi="Times New Roman"/>
          <w:spacing w:val="-6"/>
          <w:sz w:val="28"/>
          <w:szCs w:val="28"/>
          <w:lang w:val="uk-UA"/>
        </w:rPr>
        <w:t xml:space="preserve"> Н.А., Чемерис М.В., Швець В.О., Якір М.С.</w:t>
      </w:r>
      <w:r w:rsidRPr="009213C6">
        <w:rPr>
          <w:rFonts w:ascii="Times New Roman" w:hAnsi="Times New Roman"/>
          <w:sz w:val="28"/>
          <w:szCs w:val="28"/>
          <w:lang w:val="uk-UA"/>
        </w:rPr>
        <w:t>) розміщено на сайті Міністерства освіти і науки України (</w:t>
      </w:r>
      <w:hyperlink r:id="rId5" w:history="1">
        <w:r w:rsidRPr="009213C6">
          <w:rPr>
            <w:rStyle w:val="a5"/>
            <w:rFonts w:ascii="Times New Roman" w:hAnsi="Times New Roman"/>
            <w:sz w:val="28"/>
            <w:szCs w:val="28"/>
            <w:lang w:val="uk-UA"/>
          </w:rPr>
          <w:t>http://mon.gov.ua/activity/education/zagalna-serednya/</w:t>
        </w:r>
        <w:r w:rsidRPr="009213C6">
          <w:rPr>
            <w:rStyle w:val="a5"/>
            <w:rFonts w:ascii="Times New Roman" w:hAnsi="Times New Roman"/>
            <w:sz w:val="28"/>
            <w:szCs w:val="28"/>
            <w:lang w:val="uk-UA"/>
          </w:rPr>
          <w:br/>
          <w:t>navchalni-programy.html</w:t>
        </w:r>
      </w:hyperlink>
      <w:r w:rsidRPr="009213C6">
        <w:rPr>
          <w:rFonts w:ascii="Times New Roman" w:hAnsi="Times New Roman"/>
          <w:sz w:val="28"/>
          <w:szCs w:val="28"/>
          <w:lang w:val="uk-UA"/>
        </w:rPr>
        <w:t>). В розділі «Навчальні програми для 8-9 класів для загальноосвітніх навчальних закладів (класів) з поглибленим вивчення окремих предметів (за новим Державним стандартом базової і повної загальної середньої освіти)». Навчальна програма передбачає 8 годин на тиждень (5 годин алгебри і 3 години геометрії).</w:t>
      </w:r>
    </w:p>
    <w:p w:rsidR="00767D11" w:rsidRPr="009213C6" w:rsidRDefault="00767D11" w:rsidP="00767D11">
      <w:pPr>
        <w:pStyle w:val="a6"/>
        <w:tabs>
          <w:tab w:val="left" w:pos="-1980"/>
          <w:tab w:val="left" w:pos="1134"/>
        </w:tabs>
        <w:spacing w:after="0"/>
        <w:ind w:right="-6" w:firstLine="720"/>
        <w:jc w:val="both"/>
        <w:rPr>
          <w:iCs/>
          <w:sz w:val="28"/>
          <w:szCs w:val="28"/>
          <w:lang w:val="uk-UA"/>
        </w:rPr>
      </w:pPr>
      <w:r w:rsidRPr="009213C6">
        <w:rPr>
          <w:sz w:val="28"/>
          <w:szCs w:val="28"/>
          <w:lang w:val="uk-UA"/>
        </w:rPr>
        <w:t xml:space="preserve">В основу побудови змісту й організації процесу навчання математики в 8 класі покладено </w:t>
      </w:r>
      <w:proofErr w:type="spellStart"/>
      <w:r w:rsidRPr="009213C6">
        <w:rPr>
          <w:i/>
          <w:sz w:val="28"/>
          <w:szCs w:val="28"/>
          <w:lang w:val="uk-UA"/>
        </w:rPr>
        <w:t>компетентнісний</w:t>
      </w:r>
      <w:proofErr w:type="spellEnd"/>
      <w:r w:rsidRPr="009213C6">
        <w:rPr>
          <w:i/>
          <w:sz w:val="28"/>
          <w:szCs w:val="28"/>
          <w:lang w:val="uk-UA"/>
        </w:rPr>
        <w:t xml:space="preserve"> підхід</w:t>
      </w:r>
      <w:r w:rsidRPr="009213C6">
        <w:rPr>
          <w:sz w:val="28"/>
          <w:szCs w:val="28"/>
          <w:lang w:val="uk-UA"/>
        </w:rPr>
        <w:t xml:space="preserve">, відповідно до якого кінцевим результатом навчання предмета є сформовані певні компетентності учнів. Їх сутнісний опис подано в програмі у розділі «Державні вимоги до рівня загальноосвітньої підготовки учнів». </w:t>
      </w:r>
    </w:p>
    <w:p w:rsidR="00767D11" w:rsidRPr="009213C6" w:rsidRDefault="00767D11" w:rsidP="00767D11">
      <w:pPr>
        <w:pStyle w:val="a6"/>
        <w:spacing w:after="0"/>
        <w:ind w:right="-6" w:firstLine="720"/>
        <w:jc w:val="both"/>
        <w:rPr>
          <w:b/>
          <w:i/>
          <w:sz w:val="28"/>
          <w:szCs w:val="28"/>
          <w:lang w:val="uk-UA"/>
        </w:rPr>
      </w:pPr>
      <w:bookmarkStart w:id="0" w:name="538"/>
      <w:bookmarkEnd w:id="0"/>
      <w:r w:rsidRPr="009213C6">
        <w:rPr>
          <w:b/>
          <w:i/>
          <w:sz w:val="28"/>
          <w:szCs w:val="28"/>
          <w:lang w:val="uk-UA"/>
        </w:rPr>
        <w:t>У 7-9 класах вивчаються два математичних курси: алгебра і геометрія.</w:t>
      </w:r>
    </w:p>
    <w:p w:rsidR="00767D11" w:rsidRPr="009213C6" w:rsidRDefault="00767D11" w:rsidP="00767D11">
      <w:pPr>
        <w:pStyle w:val="a6"/>
        <w:spacing w:after="0"/>
        <w:ind w:right="-6" w:firstLine="720"/>
        <w:jc w:val="both"/>
        <w:rPr>
          <w:sz w:val="28"/>
          <w:szCs w:val="28"/>
          <w:lang w:val="uk-UA"/>
        </w:rPr>
      </w:pPr>
      <w:r w:rsidRPr="009213C6">
        <w:rPr>
          <w:i/>
          <w:sz w:val="28"/>
          <w:szCs w:val="28"/>
          <w:lang w:val="uk-UA"/>
        </w:rPr>
        <w:t xml:space="preserve">Основними завданнями </w:t>
      </w:r>
      <w:r w:rsidRPr="009213C6">
        <w:rPr>
          <w:b/>
          <w:i/>
          <w:sz w:val="28"/>
          <w:szCs w:val="28"/>
          <w:lang w:val="uk-UA"/>
        </w:rPr>
        <w:t>курсу алгебри</w:t>
      </w:r>
      <w:r w:rsidRPr="009213C6">
        <w:rPr>
          <w:sz w:val="28"/>
          <w:szCs w:val="28"/>
          <w:lang w:val="uk-UA"/>
        </w:rPr>
        <w:t xml:space="preserve"> є формування умінь виконання тотожних перетворень цілих і дробових виразів, розв’язування рівнянь і нерівностей та їх систем, достатніх для вільного їх використання у вивченні математики і суміжних предметів, а також для практичних застосувань математичного знання. Важливе завдання полягає в залученні учнів до використання рівнянь і функцій як засобів математичного моделювання реальних процесів і явищ, розв’язування на цій основі прикладних та інших задач. У процесі вивчення курсу посилюється роль обґрунтувань математичних тверджень, індуктивних і дедуктивних міркувань, формування різноманітних алгоритмів, що має сприяти розвитку логічного мислення і алгоритмічної культури школярів.</w:t>
      </w:r>
    </w:p>
    <w:p w:rsidR="00767D11" w:rsidRPr="009213C6" w:rsidRDefault="00767D11" w:rsidP="00767D11">
      <w:pPr>
        <w:pStyle w:val="a6"/>
        <w:spacing w:after="0"/>
        <w:ind w:right="-6" w:firstLine="720"/>
        <w:jc w:val="both"/>
        <w:rPr>
          <w:sz w:val="28"/>
          <w:szCs w:val="28"/>
          <w:lang w:val="uk-UA"/>
        </w:rPr>
      </w:pPr>
      <w:r w:rsidRPr="009213C6">
        <w:rPr>
          <w:sz w:val="28"/>
          <w:szCs w:val="28"/>
          <w:lang w:val="uk-UA"/>
        </w:rPr>
        <w:lastRenderedPageBreak/>
        <w:t>На цьому етапі шкільної математичної освіти учні починають ознайомлюватися з дійсними числами. Так, до відомих учням числових множин долучається множина ірраціональних чисел.</w:t>
      </w:r>
    </w:p>
    <w:p w:rsidR="00767D11" w:rsidRPr="009213C6" w:rsidRDefault="00767D11" w:rsidP="00767D11">
      <w:pPr>
        <w:pStyle w:val="a6"/>
        <w:spacing w:after="0"/>
        <w:ind w:right="-6" w:firstLine="720"/>
        <w:jc w:val="both"/>
        <w:rPr>
          <w:sz w:val="28"/>
          <w:szCs w:val="28"/>
          <w:lang w:val="uk-UA"/>
        </w:rPr>
      </w:pPr>
      <w:r w:rsidRPr="009213C6">
        <w:rPr>
          <w:sz w:val="28"/>
          <w:szCs w:val="28"/>
          <w:lang w:val="uk-UA"/>
        </w:rPr>
        <w:t>Основу курсу становлять перетворення раціональних та ірраціональних виразів. Важливо забезпечити формування умінь школярів вільно виконувати основні види перетворень таких виразів, що є передумовою подальшого успішного засвоєння курсу та використання математичного апарату під час вивчення інших шкільних предметів. Розглядається поняття степеня з цілим показником та його властивості.</w:t>
      </w:r>
    </w:p>
    <w:p w:rsidR="00767D11" w:rsidRPr="009213C6" w:rsidRDefault="00767D11" w:rsidP="00767D11">
      <w:pPr>
        <w:pStyle w:val="a6"/>
        <w:spacing w:after="0"/>
        <w:ind w:right="-6" w:firstLine="720"/>
        <w:jc w:val="both"/>
        <w:rPr>
          <w:sz w:val="28"/>
          <w:szCs w:val="28"/>
          <w:lang w:val="uk-UA"/>
        </w:rPr>
      </w:pPr>
      <w:r w:rsidRPr="009213C6">
        <w:rPr>
          <w:sz w:val="28"/>
          <w:szCs w:val="28"/>
          <w:lang w:val="uk-UA"/>
        </w:rPr>
        <w:t>Істотного розвитку набуває змістова лінія рівнянь та нерівностей. Відомості про рівняння доповнюються поняттям рівносильних рівнянь. Процес розв’язування рівняння трактується як послідовна заміна даного рівняння рівносильними йому рівняннями. На основі узагальнення відомостей про рівняння, здобутих у попере</w:t>
      </w:r>
      <w:r w:rsidRPr="009213C6">
        <w:rPr>
          <w:kern w:val="20"/>
          <w:sz w:val="28"/>
          <w:szCs w:val="28"/>
          <w:lang w:val="uk-UA"/>
        </w:rPr>
        <w:t>дні роки, вводиться поняття лінійного рівняння з однією змінно</w:t>
      </w:r>
      <w:r w:rsidRPr="009213C6">
        <w:rPr>
          <w:sz w:val="28"/>
          <w:szCs w:val="28"/>
          <w:lang w:val="uk-UA"/>
        </w:rPr>
        <w:t>ю. Курс передбачає вивчення лінійних рівнянь, квадратних рівнянь та рівнянь, які зводяться до лінійних або квадратних. Розглядаються системи лінійних рівнянь та рівнянь другого степеня з двома змінними. Щодо останніх, то увага зосереджується на системах, де одне рівняння — другого степеня, а друге — першого степеня. Передбачається розгляд лише найпростіших систем рівнянь, у яких обидва рівняння другого степеня.</w:t>
      </w:r>
    </w:p>
    <w:p w:rsidR="00767D11" w:rsidRPr="009213C6" w:rsidRDefault="00767D11" w:rsidP="00767D11">
      <w:pPr>
        <w:pStyle w:val="a6"/>
        <w:spacing w:after="0"/>
        <w:ind w:right="-6" w:firstLine="720"/>
        <w:jc w:val="both"/>
        <w:rPr>
          <w:sz w:val="28"/>
          <w:szCs w:val="28"/>
          <w:lang w:val="uk-UA"/>
        </w:rPr>
      </w:pPr>
      <w:r w:rsidRPr="009213C6">
        <w:rPr>
          <w:sz w:val="28"/>
          <w:szCs w:val="28"/>
          <w:lang w:val="uk-UA"/>
        </w:rPr>
        <w:t xml:space="preserve">Значне місце відводиться застосуванню рівнянь до розв’язування різноманітних задач. Ця робота має пронизувати всі теми курсу. Важливе значення надається формуванню умінь застосовувати алгоритм розв’язування задачі за допомогою рівняння. </w:t>
      </w:r>
    </w:p>
    <w:p w:rsidR="00767D11" w:rsidRPr="009213C6" w:rsidRDefault="00767D11" w:rsidP="00767D11">
      <w:pPr>
        <w:pStyle w:val="a6"/>
        <w:spacing w:after="0"/>
        <w:ind w:right="-6" w:firstLine="720"/>
        <w:jc w:val="both"/>
        <w:rPr>
          <w:sz w:val="28"/>
          <w:szCs w:val="28"/>
          <w:lang w:val="uk-UA"/>
        </w:rPr>
      </w:pPr>
      <w:r w:rsidRPr="009213C6">
        <w:rPr>
          <w:sz w:val="28"/>
          <w:szCs w:val="28"/>
          <w:lang w:val="uk-UA"/>
        </w:rPr>
        <w:t xml:space="preserve">У 8 класі в темах «Раціональні вирази» та «Квадратні корені» учні ознайомлюються з функціями </w:t>
      </w:r>
      <w:r w:rsidRPr="009213C6">
        <w:rPr>
          <w:i/>
          <w:position w:val="-18"/>
          <w:sz w:val="28"/>
          <w:szCs w:val="28"/>
          <w:lang w:val="uk-UA"/>
        </w:rPr>
        <w:object w:dxaOrig="520" w:dyaOrig="4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pt;height:22pt" o:ole="" fillcolor="window">
            <v:imagedata r:id="rId6" o:title=""/>
          </v:shape>
          <o:OLEObject Type="Embed" ProgID="Equation.DSMT4" ShapeID="_x0000_i1025" DrawAspect="Content" ObjectID="_1534176789" r:id="rId7"/>
        </w:object>
      </w:r>
      <w:r w:rsidRPr="009213C6">
        <w:rPr>
          <w:sz w:val="28"/>
          <w:szCs w:val="28"/>
          <w:lang w:val="uk-UA"/>
        </w:rPr>
        <w:t xml:space="preserve"> , </w:t>
      </w:r>
      <w:r w:rsidRPr="009213C6">
        <w:rPr>
          <w:i/>
          <w:sz w:val="28"/>
          <w:szCs w:val="28"/>
          <w:lang w:val="uk-UA"/>
        </w:rPr>
        <w:t>у</w:t>
      </w:r>
      <w:r w:rsidRPr="009213C6">
        <w:rPr>
          <w:sz w:val="28"/>
          <w:szCs w:val="28"/>
          <w:lang w:val="uk-UA"/>
        </w:rPr>
        <w:t xml:space="preserve"> = </w:t>
      </w:r>
      <w:r w:rsidRPr="009213C6">
        <w:rPr>
          <w:i/>
          <w:sz w:val="28"/>
          <w:szCs w:val="28"/>
          <w:lang w:val="uk-UA"/>
        </w:rPr>
        <w:t>x</w:t>
      </w:r>
      <w:r w:rsidRPr="009213C6">
        <w:rPr>
          <w:sz w:val="28"/>
          <w:szCs w:val="28"/>
          <w:vertAlign w:val="superscript"/>
          <w:lang w:val="uk-UA"/>
        </w:rPr>
        <w:t>2</w:t>
      </w:r>
      <w:r w:rsidRPr="009213C6">
        <w:rPr>
          <w:sz w:val="28"/>
          <w:szCs w:val="28"/>
          <w:lang w:val="uk-UA"/>
        </w:rPr>
        <w:t xml:space="preserve"> і</w:t>
      </w:r>
      <w:r w:rsidRPr="009213C6">
        <w:rPr>
          <w:i/>
          <w:sz w:val="28"/>
          <w:szCs w:val="28"/>
          <w:lang w:val="uk-UA"/>
        </w:rPr>
        <w:t xml:space="preserve"> </w:t>
      </w:r>
      <w:r w:rsidRPr="009213C6">
        <w:rPr>
          <w:i/>
          <w:position w:val="-8"/>
          <w:sz w:val="28"/>
          <w:szCs w:val="28"/>
          <w:lang w:val="uk-UA"/>
        </w:rPr>
        <w:object w:dxaOrig="680" w:dyaOrig="340">
          <v:shape id="_x0000_i1026" type="#_x0000_t75" style="width:34pt;height:17pt" o:ole="" fillcolor="window">
            <v:imagedata r:id="rId8" o:title=""/>
          </v:shape>
          <o:OLEObject Type="Embed" ProgID="Equation.DSMT4" ShapeID="_x0000_i1026" DrawAspect="Content" ObjectID="_1534176790" r:id="rId9"/>
        </w:object>
      </w:r>
      <w:r w:rsidRPr="009213C6">
        <w:rPr>
          <w:sz w:val="28"/>
          <w:szCs w:val="28"/>
          <w:lang w:val="uk-UA"/>
        </w:rPr>
        <w:t xml:space="preserve"> та їх властивостями. Властивості функцій, як правило, встановлюються за їх графіками, тобто на основі наочних уявлень, і лише деякі властивості обґрунтовуються аналітично. У міру оволодіння учнями теоретичним матеріалом кількість властивостей, щ</w:t>
      </w:r>
      <w:r w:rsidRPr="009213C6">
        <w:rPr>
          <w:kern w:val="20"/>
          <w:sz w:val="28"/>
          <w:szCs w:val="28"/>
          <w:lang w:val="uk-UA"/>
        </w:rPr>
        <w:t>о підлягають вивченню, поступово збільшується. Під час вивче</w:t>
      </w:r>
      <w:r w:rsidRPr="009213C6">
        <w:rPr>
          <w:sz w:val="28"/>
          <w:szCs w:val="28"/>
          <w:lang w:val="uk-UA"/>
        </w:rPr>
        <w:t>ння функцій чільне місце відводиться формуванню умінь будувати й аналізувати графіки функцій, характеризувати за графіками функцій процеси, які вони описують, спроможності розуміти функцію як певну математичну модель реального процесу.</w:t>
      </w:r>
    </w:p>
    <w:p w:rsidR="00767D11" w:rsidRPr="009213C6" w:rsidRDefault="00767D11" w:rsidP="00767D11">
      <w:pPr>
        <w:pStyle w:val="a6"/>
        <w:spacing w:after="0"/>
        <w:ind w:right="-5" w:firstLine="720"/>
        <w:jc w:val="both"/>
        <w:rPr>
          <w:sz w:val="28"/>
          <w:szCs w:val="28"/>
          <w:lang w:val="uk-UA"/>
        </w:rPr>
      </w:pPr>
      <w:r w:rsidRPr="009213C6">
        <w:rPr>
          <w:sz w:val="28"/>
          <w:szCs w:val="28"/>
          <w:lang w:val="uk-UA"/>
        </w:rPr>
        <w:t>Головна лінія</w:t>
      </w:r>
      <w:r w:rsidRPr="009213C6">
        <w:rPr>
          <w:i/>
          <w:sz w:val="28"/>
          <w:szCs w:val="28"/>
          <w:lang w:val="uk-UA"/>
        </w:rPr>
        <w:t xml:space="preserve"> </w:t>
      </w:r>
      <w:r w:rsidRPr="009213C6">
        <w:rPr>
          <w:b/>
          <w:i/>
          <w:sz w:val="28"/>
          <w:szCs w:val="28"/>
          <w:lang w:val="uk-UA"/>
        </w:rPr>
        <w:t xml:space="preserve">курсу геометрії </w:t>
      </w:r>
      <w:r w:rsidRPr="009213C6">
        <w:rPr>
          <w:sz w:val="28"/>
          <w:szCs w:val="28"/>
          <w:lang w:val="uk-UA"/>
        </w:rPr>
        <w:t xml:space="preserve">— геометричні фігури та їх властивості. </w:t>
      </w:r>
    </w:p>
    <w:p w:rsidR="00767D11" w:rsidRPr="009213C6" w:rsidRDefault="00767D11" w:rsidP="00767D11">
      <w:pPr>
        <w:pStyle w:val="a6"/>
        <w:spacing w:after="0"/>
        <w:ind w:right="-5" w:firstLine="720"/>
        <w:jc w:val="both"/>
        <w:rPr>
          <w:sz w:val="28"/>
          <w:szCs w:val="28"/>
          <w:lang w:val="uk-UA"/>
        </w:rPr>
      </w:pPr>
      <w:r w:rsidRPr="009213C6">
        <w:rPr>
          <w:sz w:val="28"/>
          <w:szCs w:val="28"/>
          <w:lang w:val="uk-UA"/>
        </w:rPr>
        <w:t xml:space="preserve">Фігури, що вивчаються: на площині — точка, пряма, відрізок, промінь, кут, трикутник, чотирикутник, многокутник, коло, круг. Учень повинен формулювати означення планіметричних фігур та їх елементів, зображати їх на малюнку, класифікувати кути, трикутники, чотирикутники, правильні многокутники. </w:t>
      </w:r>
    </w:p>
    <w:p w:rsidR="00767D11" w:rsidRPr="009213C6" w:rsidRDefault="00767D11" w:rsidP="00767D11">
      <w:pPr>
        <w:pStyle w:val="a6"/>
        <w:spacing w:after="0"/>
        <w:ind w:right="-6" w:firstLine="720"/>
        <w:jc w:val="both"/>
        <w:rPr>
          <w:sz w:val="28"/>
          <w:szCs w:val="28"/>
          <w:lang w:val="uk-UA"/>
        </w:rPr>
      </w:pPr>
      <w:r w:rsidRPr="009213C6">
        <w:rPr>
          <w:sz w:val="28"/>
          <w:szCs w:val="28"/>
          <w:lang w:val="uk-UA"/>
        </w:rPr>
        <w:t xml:space="preserve">Однією з основних задач, що вивчається в курсі геометрії, є розв’язування трикутників. У 8 класі розглядається задача розв’язування прямокутного трикутника. Для цього вводиться поняття косинуса, синуса, </w:t>
      </w:r>
      <w:r w:rsidRPr="009213C6">
        <w:rPr>
          <w:sz w:val="28"/>
          <w:szCs w:val="28"/>
          <w:lang w:val="uk-UA"/>
        </w:rPr>
        <w:lastRenderedPageBreak/>
        <w:t xml:space="preserve">тангенса гострого кута прямокутного трикутника, доводиться теорема Піфагора. </w:t>
      </w:r>
    </w:p>
    <w:p w:rsidR="00767D11" w:rsidRPr="009213C6" w:rsidRDefault="00767D11" w:rsidP="00767D11">
      <w:pPr>
        <w:pStyle w:val="a6"/>
        <w:tabs>
          <w:tab w:val="left" w:pos="708"/>
        </w:tabs>
        <w:spacing w:after="0"/>
        <w:ind w:right="-6" w:firstLine="720"/>
        <w:jc w:val="both"/>
        <w:rPr>
          <w:sz w:val="28"/>
          <w:szCs w:val="28"/>
          <w:lang w:val="uk-UA"/>
        </w:rPr>
      </w:pPr>
      <w:r w:rsidRPr="009213C6">
        <w:rPr>
          <w:kern w:val="20"/>
          <w:sz w:val="28"/>
          <w:szCs w:val="28"/>
          <w:lang w:val="uk-UA"/>
        </w:rPr>
        <w:t xml:space="preserve">У 8 класі </w:t>
      </w:r>
      <w:r w:rsidRPr="009213C6">
        <w:rPr>
          <w:sz w:val="28"/>
          <w:szCs w:val="28"/>
          <w:lang w:val="uk-UA"/>
        </w:rPr>
        <w:t xml:space="preserve">вводиться одне з найскладніших понять шкільного курсу — поняття площі. </w:t>
      </w:r>
      <w:r w:rsidRPr="009213C6">
        <w:rPr>
          <w:kern w:val="20"/>
          <w:sz w:val="28"/>
          <w:szCs w:val="28"/>
          <w:lang w:val="uk-UA"/>
        </w:rPr>
        <w:t xml:space="preserve">Виведення формул для обчислення площ планіметричних фігур (прямокутника, паралелограма, трикутника, ромба, трапеції, правильних многокутників) спирається на основні властивості площ. </w:t>
      </w:r>
      <w:r w:rsidRPr="009213C6">
        <w:rPr>
          <w:sz w:val="28"/>
          <w:szCs w:val="28"/>
          <w:lang w:val="uk-UA"/>
        </w:rPr>
        <w:t xml:space="preserve">Вивчення формул площ фігур дає можливість розв’язувати низку прикладних задач. </w:t>
      </w:r>
    </w:p>
    <w:p w:rsidR="00767D11" w:rsidRPr="009213C6" w:rsidRDefault="00767D11" w:rsidP="00767D11">
      <w:pPr>
        <w:spacing w:after="0" w:line="240" w:lineRule="auto"/>
        <w:ind w:right="-6" w:firstLine="720"/>
        <w:jc w:val="both"/>
        <w:rPr>
          <w:rFonts w:ascii="Times New Roman" w:hAnsi="Times New Roman"/>
          <w:sz w:val="28"/>
          <w:szCs w:val="28"/>
          <w:lang w:val="uk-UA"/>
        </w:rPr>
      </w:pPr>
      <w:r w:rsidRPr="009213C6">
        <w:rPr>
          <w:rFonts w:ascii="Times New Roman" w:hAnsi="Times New Roman"/>
          <w:sz w:val="28"/>
          <w:szCs w:val="28"/>
          <w:lang w:val="uk-UA"/>
        </w:rPr>
        <w:t>Нагадуємо, що в навчальному процесі можна використовувати лише ту навчальну літературу, що має відповідний гриф Міністерства освіти і науки України. Для цього слід ознайомитись з переліком навчальних програм, підручників та навчально-методичних посібників, рекомендованих Міністерством освіти і науки України для використання у загальноосвітніх навчальних закладах.</w:t>
      </w:r>
    </w:p>
    <w:p w:rsidR="00767D11" w:rsidRPr="009213C6" w:rsidRDefault="00767D11" w:rsidP="00767D11">
      <w:pPr>
        <w:spacing w:after="0" w:line="240" w:lineRule="auto"/>
        <w:ind w:right="-6" w:firstLine="720"/>
        <w:jc w:val="both"/>
        <w:rPr>
          <w:rFonts w:ascii="Times New Roman" w:hAnsi="Times New Roman"/>
          <w:sz w:val="28"/>
          <w:szCs w:val="28"/>
          <w:lang w:val="uk-UA"/>
        </w:rPr>
      </w:pPr>
      <w:r w:rsidRPr="009213C6">
        <w:rPr>
          <w:rFonts w:ascii="Times New Roman" w:hAnsi="Times New Roman"/>
          <w:sz w:val="28"/>
          <w:szCs w:val="28"/>
          <w:lang w:val="uk-UA"/>
        </w:rPr>
        <w:t xml:space="preserve">Для учнів 5 класу залишаються чинними інструктивно-методичні рекомендації, що містяться у листі Міністерства від 24.05.2013 № 1/9-368 </w:t>
      </w:r>
      <w:hyperlink r:id="rId10" w:history="1">
        <w:r w:rsidRPr="009213C6">
          <w:rPr>
            <w:rStyle w:val="a5"/>
            <w:rFonts w:ascii="Times New Roman" w:hAnsi="Times New Roman"/>
            <w:sz w:val="28"/>
            <w:szCs w:val="28"/>
            <w:lang w:val="uk-UA"/>
          </w:rPr>
          <w:t>«Про організацію навчально-виховного процесу у 5-х класах загальноосвітніх навчальних закладів і вивчення базових дисциплін в основній школі»</w:t>
        </w:r>
      </w:hyperlink>
      <w:r w:rsidRPr="009213C6">
        <w:rPr>
          <w:rFonts w:ascii="Times New Roman" w:hAnsi="Times New Roman"/>
          <w:sz w:val="28"/>
          <w:szCs w:val="28"/>
          <w:lang w:val="uk-UA"/>
        </w:rPr>
        <w:t xml:space="preserve">, для учнів 6 класу залишаються чинними інструктивно-методичні рекомендації, що містяться у листі Міністерства від 01.07.2014 № 1/9-343 </w:t>
      </w:r>
      <w:hyperlink r:id="rId11" w:history="1">
        <w:r w:rsidRPr="009213C6">
          <w:rPr>
            <w:rStyle w:val="a5"/>
            <w:rFonts w:ascii="Times New Roman" w:hAnsi="Times New Roman"/>
            <w:sz w:val="28"/>
            <w:szCs w:val="28"/>
            <w:lang w:val="uk-UA"/>
          </w:rPr>
          <w:t>"Про організацію навчально-виховного процесу у загальноосвітніх навчальних закладів і вивчення базових дисциплін в основній школі"</w:t>
        </w:r>
      </w:hyperlink>
      <w:r w:rsidRPr="009213C6">
        <w:rPr>
          <w:rFonts w:ascii="Times New Roman" w:hAnsi="Times New Roman"/>
          <w:sz w:val="28"/>
          <w:szCs w:val="28"/>
          <w:lang w:val="uk-UA"/>
        </w:rPr>
        <w:t xml:space="preserve">. Звертаємо увагу, щодо навчальної програми з математики внесено зміни, на які слід зважати при роботі у 5-6 класах. Для учнів 7 класу залишаються чинними інструктивно-методичні рекомендації, що містяться у листі Міністерства від 26.06.2015 № 1/9-305 </w:t>
      </w:r>
      <w:hyperlink r:id="rId12" w:history="1">
        <w:r w:rsidRPr="009213C6">
          <w:rPr>
            <w:rStyle w:val="a5"/>
            <w:rFonts w:ascii="Times New Roman" w:hAnsi="Times New Roman"/>
            <w:sz w:val="28"/>
            <w:szCs w:val="28"/>
            <w:lang w:val="uk-UA"/>
          </w:rPr>
          <w:t>«Про вивчення базових дисциплін у загальноосвітніх навчальних закладах у 2015/2016 навчальному році»</w:t>
        </w:r>
      </w:hyperlink>
      <w:r w:rsidRPr="009213C6">
        <w:rPr>
          <w:rFonts w:ascii="Times New Roman" w:hAnsi="Times New Roman"/>
          <w:color w:val="677780"/>
          <w:sz w:val="28"/>
          <w:szCs w:val="28"/>
          <w:lang w:val="uk-UA"/>
        </w:rPr>
        <w:t xml:space="preserve">. </w:t>
      </w:r>
      <w:r w:rsidRPr="009213C6">
        <w:rPr>
          <w:rFonts w:ascii="Times New Roman" w:hAnsi="Times New Roman"/>
          <w:sz w:val="28"/>
          <w:szCs w:val="28"/>
          <w:lang w:val="uk-UA"/>
        </w:rPr>
        <w:t xml:space="preserve">Для учнів 9-11-х класів чинними залишаються рекомендації, що містяться у листі Міністерства від 01.06.2012 </w:t>
      </w:r>
      <w:hyperlink r:id="rId13" w:tgtFrame="_blank" w:tooltip="Щодо інструктивно-методичних рекомендацій із базових дисциплін" w:history="1">
        <w:r w:rsidRPr="009213C6">
          <w:rPr>
            <w:rFonts w:ascii="Times New Roman" w:hAnsi="Times New Roman"/>
            <w:sz w:val="28"/>
            <w:szCs w:val="28"/>
            <w:lang w:val="uk-UA"/>
          </w:rPr>
          <w:t>№ 1/9-426</w:t>
        </w:r>
      </w:hyperlink>
      <w:r w:rsidRPr="009213C6">
        <w:rPr>
          <w:rFonts w:ascii="Times New Roman" w:hAnsi="Times New Roman"/>
          <w:sz w:val="28"/>
          <w:szCs w:val="28"/>
          <w:lang w:val="uk-UA"/>
        </w:rPr>
        <w:t xml:space="preserve"> "</w:t>
      </w:r>
      <w:hyperlink r:id="rId14" w:history="1">
        <w:r w:rsidRPr="009213C6">
          <w:rPr>
            <w:rStyle w:val="a5"/>
            <w:rFonts w:ascii="Times New Roman" w:hAnsi="Times New Roman"/>
            <w:sz w:val="28"/>
            <w:szCs w:val="28"/>
            <w:lang w:val="uk-UA"/>
          </w:rPr>
          <w:t>Щодо інструктивно-методичних рекомендацій із базових дисциплін</w:t>
        </w:r>
      </w:hyperlink>
      <w:r w:rsidRPr="009213C6">
        <w:rPr>
          <w:rFonts w:ascii="Times New Roman" w:hAnsi="Times New Roman"/>
          <w:sz w:val="28"/>
          <w:szCs w:val="28"/>
          <w:u w:val="single"/>
          <w:lang w:val="uk-UA"/>
        </w:rPr>
        <w:t>"</w:t>
      </w:r>
      <w:r w:rsidRPr="009213C6">
        <w:rPr>
          <w:rFonts w:ascii="Times New Roman" w:hAnsi="Times New Roman"/>
          <w:sz w:val="28"/>
          <w:szCs w:val="28"/>
          <w:lang w:val="uk-UA"/>
        </w:rPr>
        <w:t xml:space="preserve"> (Інформаційний збірник та коментарі Міністерства освіти і науки, молоді та спорту України № 17-22, 2012 р.). </w:t>
      </w:r>
    </w:p>
    <w:p w:rsidR="00767D11" w:rsidRPr="009213C6" w:rsidRDefault="00767D11" w:rsidP="00767D11">
      <w:pPr>
        <w:spacing w:after="0" w:line="240" w:lineRule="auto"/>
        <w:ind w:firstLine="720"/>
        <w:jc w:val="both"/>
        <w:rPr>
          <w:rStyle w:val="5yl5"/>
          <w:sz w:val="28"/>
          <w:szCs w:val="28"/>
          <w:lang w:val="uk-UA"/>
        </w:rPr>
      </w:pPr>
      <w:r w:rsidRPr="009213C6">
        <w:rPr>
          <w:rStyle w:val="5yl5"/>
          <w:sz w:val="28"/>
          <w:szCs w:val="28"/>
          <w:lang w:val="uk-UA"/>
        </w:rPr>
        <w:t xml:space="preserve">Також, з метою розвитку в учнів навичок усного рахунку (натуральні, цілі та десяткові числа) є можливість застосовувати нестандартні та інтерактивні методи, використовувати он-лайн ресурси, зокрема тренувальні майданчики та майданчики для змагань </w:t>
      </w:r>
      <w:proofErr w:type="spellStart"/>
      <w:r w:rsidRPr="009213C6">
        <w:rPr>
          <w:rStyle w:val="5yl5"/>
          <w:sz w:val="28"/>
          <w:szCs w:val="28"/>
          <w:lang w:val="uk-UA"/>
        </w:rPr>
        <w:t>Прангліміне</w:t>
      </w:r>
      <w:proofErr w:type="spellEnd"/>
      <w:r w:rsidRPr="009213C6">
        <w:rPr>
          <w:rStyle w:val="5yl5"/>
          <w:sz w:val="28"/>
          <w:szCs w:val="28"/>
          <w:lang w:val="uk-UA"/>
        </w:rPr>
        <w:t xml:space="preserve"> на безкоштовному ресурсі за посиланням: </w:t>
      </w:r>
      <w:hyperlink r:id="rId15" w:anchor="pranglimine/rules" w:tgtFrame="_blank" w:history="1">
        <w:r w:rsidRPr="009213C6">
          <w:rPr>
            <w:rStyle w:val="a5"/>
            <w:rFonts w:ascii="Times New Roman" w:hAnsi="Times New Roman"/>
            <w:sz w:val="28"/>
            <w:szCs w:val="28"/>
            <w:lang w:val="uk-UA"/>
          </w:rPr>
          <w:t>http://lviv.miksike.net/#pranglimine/rules</w:t>
        </w:r>
      </w:hyperlink>
    </w:p>
    <w:p w:rsidR="00767D11" w:rsidRPr="009213C6" w:rsidRDefault="00767D11" w:rsidP="00767D11">
      <w:pPr>
        <w:spacing w:after="0" w:line="240" w:lineRule="auto"/>
        <w:ind w:firstLine="720"/>
        <w:jc w:val="both"/>
        <w:rPr>
          <w:rFonts w:ascii="Times New Roman" w:hAnsi="Times New Roman"/>
          <w:sz w:val="28"/>
          <w:szCs w:val="28"/>
          <w:lang w:val="uk-UA"/>
        </w:rPr>
      </w:pPr>
      <w:r w:rsidRPr="009213C6">
        <w:rPr>
          <w:rFonts w:ascii="Times New Roman" w:hAnsi="Times New Roman"/>
          <w:sz w:val="28"/>
          <w:szCs w:val="28"/>
          <w:lang w:val="uk-UA"/>
        </w:rPr>
        <w:t xml:space="preserve">Наказом Міністерства освіти і науки України від 14.07.2016 № 826 «Про затвердження навчальних програм для 10-11 класів загальноосвітніх навчальних закладів» затверджені зміни, щодо розвантаження навчальних програм з математики для старшої школи всіх рівнів вивчення цього навчального предмету. </w:t>
      </w:r>
    </w:p>
    <w:p w:rsidR="00767D11" w:rsidRPr="009213C6" w:rsidRDefault="00767D11" w:rsidP="00767D11">
      <w:pPr>
        <w:spacing w:after="0" w:line="240" w:lineRule="auto"/>
        <w:ind w:firstLine="720"/>
        <w:jc w:val="both"/>
        <w:rPr>
          <w:rFonts w:ascii="Times New Roman" w:hAnsi="Times New Roman"/>
          <w:sz w:val="28"/>
          <w:szCs w:val="28"/>
          <w:lang w:val="uk-UA"/>
        </w:rPr>
      </w:pPr>
      <w:r w:rsidRPr="009213C6">
        <w:rPr>
          <w:rFonts w:ascii="Times New Roman" w:hAnsi="Times New Roman"/>
          <w:sz w:val="28"/>
          <w:szCs w:val="28"/>
          <w:lang w:val="uk-UA"/>
        </w:rPr>
        <w:t xml:space="preserve">У зв’язку з перевантаженням учнів 11 класів, пов’язаним із надлишком навчального матеріалу в 11 класі, а також необхідністю підготовки учнів до зовнішнього незалежного оцінювання, було прийнято рішення, щодо </w:t>
      </w:r>
      <w:r w:rsidRPr="002865B5">
        <w:rPr>
          <w:rFonts w:ascii="Times New Roman" w:hAnsi="Times New Roman"/>
          <w:color w:val="FF0000"/>
          <w:sz w:val="28"/>
          <w:szCs w:val="28"/>
          <w:lang w:val="uk-UA"/>
        </w:rPr>
        <w:t xml:space="preserve">перенесення частини навчального матеріалу до 10 класу. Мова йде про теми, </w:t>
      </w:r>
      <w:r w:rsidRPr="002865B5">
        <w:rPr>
          <w:rFonts w:ascii="Times New Roman" w:hAnsi="Times New Roman"/>
          <w:color w:val="FF0000"/>
          <w:sz w:val="28"/>
          <w:szCs w:val="28"/>
          <w:lang w:val="uk-UA"/>
        </w:rPr>
        <w:lastRenderedPageBreak/>
        <w:t>що стосуються границі функції та похідної в курсі алгебри та початків аналізу, а також координат у просторі та векторів у курсі геометрії</w:t>
      </w:r>
      <w:r w:rsidRPr="009213C6">
        <w:rPr>
          <w:rFonts w:ascii="Times New Roman" w:hAnsi="Times New Roman"/>
          <w:sz w:val="28"/>
          <w:szCs w:val="28"/>
          <w:lang w:val="uk-UA"/>
        </w:rPr>
        <w:t xml:space="preserve">. Для цього також укладено окрему таблицю зі змістом навчального матеріалу на 2016/2017 (перехідний) навчальний рік. </w:t>
      </w:r>
    </w:p>
    <w:p w:rsidR="00767D11" w:rsidRPr="009213C6" w:rsidRDefault="00767D11" w:rsidP="00767D11">
      <w:pPr>
        <w:spacing w:after="0" w:line="240" w:lineRule="auto"/>
        <w:ind w:firstLine="720"/>
        <w:jc w:val="both"/>
        <w:rPr>
          <w:rFonts w:ascii="Times New Roman" w:hAnsi="Times New Roman"/>
          <w:sz w:val="28"/>
          <w:szCs w:val="28"/>
          <w:lang w:val="uk-UA"/>
        </w:rPr>
      </w:pPr>
      <w:r w:rsidRPr="009213C6">
        <w:rPr>
          <w:rFonts w:ascii="Times New Roman" w:hAnsi="Times New Roman"/>
          <w:sz w:val="28"/>
          <w:szCs w:val="28"/>
          <w:lang w:val="uk-UA"/>
        </w:rPr>
        <w:t>Також враховано можливість, що навчальні заклади не зможуть забезпечити навчальний процес навчальною літературою. В такому випадку пропонується вивчати теми в старій послідовності у відповідності до рекомендацій програми. Деяких змін також зазнали державні вимоги навчальної програми, певним чином послабивши вимоги до учнів.</w:t>
      </w:r>
    </w:p>
    <w:p w:rsidR="00767D11" w:rsidRPr="009213C6" w:rsidRDefault="00767D11" w:rsidP="00767D11">
      <w:pPr>
        <w:spacing w:after="0" w:line="240" w:lineRule="auto"/>
        <w:ind w:firstLine="720"/>
        <w:jc w:val="both"/>
        <w:rPr>
          <w:rFonts w:ascii="Times New Roman" w:hAnsi="Times New Roman"/>
          <w:sz w:val="28"/>
          <w:szCs w:val="28"/>
          <w:lang w:val="uk-UA"/>
        </w:rPr>
      </w:pPr>
      <w:r w:rsidRPr="009213C6">
        <w:rPr>
          <w:rFonts w:ascii="Times New Roman" w:hAnsi="Times New Roman"/>
          <w:sz w:val="28"/>
          <w:szCs w:val="28"/>
          <w:lang w:val="uk-UA"/>
        </w:rPr>
        <w:t>Змінено розподіл годин між алгеброю та початками аналізу і геометрією у програмі поглибленого вивчення математики. Тепер пропонується виділити 6 годин на тиждень на алгебру та 3 години на тиждень на геометрію. Аналогічний поділ між предметами рекомендується використовувати і в профільних класах, з цією метою у програмі профільного рівня наведено 2 можливі схеми поділу годин між цими математичними курсами.</w:t>
      </w:r>
    </w:p>
    <w:p w:rsidR="00767D11" w:rsidRPr="009213C6" w:rsidRDefault="00767D11" w:rsidP="00767D11">
      <w:pPr>
        <w:spacing w:after="0" w:line="240" w:lineRule="auto"/>
        <w:ind w:right="-5" w:firstLine="720"/>
        <w:jc w:val="both"/>
        <w:rPr>
          <w:rFonts w:ascii="Times New Roman" w:hAnsi="Times New Roman"/>
          <w:sz w:val="28"/>
          <w:szCs w:val="28"/>
          <w:lang w:val="uk-UA"/>
        </w:rPr>
      </w:pPr>
      <w:r w:rsidRPr="009213C6">
        <w:rPr>
          <w:rFonts w:ascii="Times New Roman" w:hAnsi="Times New Roman"/>
          <w:sz w:val="28"/>
          <w:szCs w:val="28"/>
          <w:lang w:val="uk-UA"/>
        </w:rPr>
        <w:t xml:space="preserve">Під час підготовки вчителів до уроків радимо використовувати періодичні фахові видання: «Математика в рідній школі», «Математика», «Математика в школах України». </w:t>
      </w:r>
    </w:p>
    <w:p w:rsidR="00767D11" w:rsidRDefault="00767D11" w:rsidP="00767D11">
      <w:pPr>
        <w:spacing w:after="0" w:line="240" w:lineRule="auto"/>
        <w:ind w:firstLine="660"/>
        <w:jc w:val="center"/>
        <w:outlineLvl w:val="0"/>
        <w:rPr>
          <w:rFonts w:ascii="Times New Roman" w:hAnsi="Times New Roman"/>
          <w:b/>
          <w:sz w:val="28"/>
          <w:szCs w:val="28"/>
          <w:lang w:val="uk-UA"/>
        </w:rPr>
      </w:pPr>
    </w:p>
    <w:p w:rsidR="002C0A1F" w:rsidRPr="00767D11" w:rsidRDefault="002C0A1F">
      <w:pPr>
        <w:rPr>
          <w:lang w:val="uk-UA"/>
        </w:rPr>
      </w:pPr>
    </w:p>
    <w:sectPr w:rsidR="002C0A1F" w:rsidRPr="00767D11" w:rsidSect="002C0A1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characterSpacingControl w:val="doNotCompress"/>
  <w:compat/>
  <w:rsids>
    <w:rsidRoot w:val="00767D11"/>
    <w:rsid w:val="001D52A1"/>
    <w:rsid w:val="002C0A1F"/>
    <w:rsid w:val="00767D11"/>
    <w:rsid w:val="00A026C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7D11"/>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1D52A1"/>
    <w:rPr>
      <w:b/>
      <w:bCs/>
    </w:rPr>
  </w:style>
  <w:style w:type="character" w:styleId="a4">
    <w:name w:val="Emphasis"/>
    <w:basedOn w:val="a0"/>
    <w:uiPriority w:val="20"/>
    <w:qFormat/>
    <w:rsid w:val="001D52A1"/>
    <w:rPr>
      <w:i/>
      <w:iCs/>
    </w:rPr>
  </w:style>
  <w:style w:type="character" w:styleId="a5">
    <w:name w:val="Hyperlink"/>
    <w:uiPriority w:val="99"/>
    <w:unhideWhenUsed/>
    <w:rsid w:val="00767D11"/>
    <w:rPr>
      <w:color w:val="0000FF"/>
      <w:u w:val="single"/>
    </w:rPr>
  </w:style>
  <w:style w:type="paragraph" w:styleId="a6">
    <w:name w:val="Body Text"/>
    <w:basedOn w:val="a"/>
    <w:link w:val="a7"/>
    <w:uiPriority w:val="99"/>
    <w:unhideWhenUsed/>
    <w:rsid w:val="00767D11"/>
    <w:pPr>
      <w:spacing w:after="120" w:line="240" w:lineRule="auto"/>
    </w:pPr>
    <w:rPr>
      <w:rFonts w:ascii="Times New Roman" w:eastAsia="Times New Roman" w:hAnsi="Times New Roman"/>
      <w:sz w:val="24"/>
      <w:szCs w:val="24"/>
      <w:lang w:eastAsia="ru-RU"/>
    </w:rPr>
  </w:style>
  <w:style w:type="character" w:customStyle="1" w:styleId="a7">
    <w:name w:val="Основной текст Знак"/>
    <w:basedOn w:val="a0"/>
    <w:link w:val="a6"/>
    <w:uiPriority w:val="99"/>
    <w:rsid w:val="00767D11"/>
    <w:rPr>
      <w:rFonts w:ascii="Times New Roman" w:eastAsia="Times New Roman" w:hAnsi="Times New Roman" w:cs="Times New Roman"/>
      <w:sz w:val="24"/>
      <w:szCs w:val="24"/>
      <w:lang w:eastAsia="ru-RU"/>
    </w:rPr>
  </w:style>
  <w:style w:type="character" w:customStyle="1" w:styleId="5yl5">
    <w:name w:val="_5yl5"/>
    <w:uiPriority w:val="99"/>
    <w:rsid w:val="00767D11"/>
    <w:rPr>
      <w:rFonts w:ascii="Times New Roman" w:hAnsi="Times New Roman" w:cs="Times New Roman" w:hint="defaul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hyperlink" Target="http://osvita.ua/legislation/Ser_osv/30312/" TargetMode="Externa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hyperlink" Target="http://old.mon.gov.ua/ua/about-ministry/normative/4115-"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yperlink" Target="http://old.mon.gov.ua/img/zstored/files/zbirnyk__19-20-21_2014%20(3)-11.pdf" TargetMode="External"/><Relationship Id="rId5" Type="http://schemas.openxmlformats.org/officeDocument/2006/relationships/hyperlink" Target="http://mon.gov.ua/activity/education/zagalna-serednya/navchalni-programy.html" TargetMode="External"/><Relationship Id="rId15" Type="http://schemas.openxmlformats.org/officeDocument/2006/relationships/hyperlink" Target="http://lviv.miksike.net/" TargetMode="External"/><Relationship Id="rId10" Type="http://schemas.openxmlformats.org/officeDocument/2006/relationships/hyperlink" Target="http://old.mon.gov.ua/img/zstored/files/lmon_1_9-368.doc" TargetMode="External"/><Relationship Id="rId4" Type="http://schemas.openxmlformats.org/officeDocument/2006/relationships/hyperlink" Target="http://mon.gov.ua/activity/education/zagalna-serednya/navchalni-programy.html" TargetMode="External"/><Relationship Id="rId9" Type="http://schemas.openxmlformats.org/officeDocument/2006/relationships/oleObject" Target="embeddings/oleObject2.bin"/><Relationship Id="rId14" Type="http://schemas.openxmlformats.org/officeDocument/2006/relationships/hyperlink" Target="http://leader.ciit.zp.ua/files/menu_r2/doc/2012/inf_12-13.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1568</Words>
  <Characters>8938</Characters>
  <Application>Microsoft Office Word</Application>
  <DocSecurity>0</DocSecurity>
  <Lines>74</Lines>
  <Paragraphs>20</Paragraphs>
  <ScaleCrop>false</ScaleCrop>
  <Company>Microsoft</Company>
  <LinksUpToDate>false</LinksUpToDate>
  <CharactersWithSpaces>10486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2016-08-31T15:25:00Z</dcterms:created>
  <dcterms:modified xsi:type="dcterms:W3CDTF">2016-08-31T15:27:00Z</dcterms:modified>
</cp:coreProperties>
</file>